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1B78C5" w:rsidRDefault="009E3266" w:rsidP="005258F2">
      <w:pPr>
        <w:jc w:val="both"/>
        <w:rPr>
          <w:rFonts w:ascii="Arial" w:hAnsi="Arial" w:cs="Arial"/>
          <w:b/>
          <w:sz w:val="22"/>
          <w:szCs w:val="22"/>
        </w:rPr>
      </w:pPr>
    </w:p>
    <w:p w:rsidR="00616D9D" w:rsidRPr="00796F00" w:rsidRDefault="00F03566" w:rsidP="0096205B">
      <w:pPr>
        <w:spacing w:after="240"/>
        <w:jc w:val="center"/>
        <w:rPr>
          <w:rFonts w:ascii="Arial" w:hAnsi="Arial" w:cs="Arial"/>
          <w:b/>
          <w:color w:val="0070C0"/>
          <w:sz w:val="28"/>
          <w:szCs w:val="28"/>
        </w:rPr>
      </w:pPr>
      <w:r>
        <w:rPr>
          <w:rFonts w:ascii="Arial" w:hAnsi="Arial" w:cs="Arial"/>
          <w:b/>
          <w:color w:val="0070C0"/>
          <w:sz w:val="28"/>
          <w:szCs w:val="28"/>
        </w:rPr>
        <w:t>Informace o členství ve výzkumné radě TA ČR</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Podle § 36a odst. 7 zákona č. 130/2002 Sb., o podpoře výzkumu, experimentálního vývoje a inovací z veřejných prostředků a o změně některých souvisejících zákonů (zákon o podpoře výzkumu, experimentálního vývoje a inovací), ve znění pozdějších předpisů, je výzkumná rada Technologické agentury České republiky (dále jen „VR TA ČR“) koncepčním orgánem TA ČR. Má dvanáct členů, které z řad odborníků jmenuje a odvolává vláda na návrh Rady pro výzkum, vývoj a inovace (dále jen “Rada“).</w:t>
      </w:r>
    </w:p>
    <w:p w:rsidR="00D8521B" w:rsidRPr="00D8521B" w:rsidRDefault="00D8521B" w:rsidP="00D8521B">
      <w:pPr>
        <w:widowControl w:val="0"/>
        <w:autoSpaceDE w:val="0"/>
        <w:autoSpaceDN w:val="0"/>
        <w:adjustRightInd w:val="0"/>
        <w:spacing w:before="120" w:after="120" w:line="276" w:lineRule="auto"/>
        <w:jc w:val="both"/>
        <w:rPr>
          <w:rFonts w:ascii="Arial" w:hAnsi="Arial" w:cs="Arial"/>
          <w:color w:val="000000"/>
          <w:sz w:val="22"/>
          <w:szCs w:val="22"/>
        </w:rPr>
      </w:pPr>
      <w:r w:rsidRPr="00D8521B">
        <w:rPr>
          <w:rFonts w:ascii="Arial" w:hAnsi="Arial" w:cs="Arial"/>
          <w:color w:val="000000"/>
          <w:sz w:val="22"/>
          <w:szCs w:val="22"/>
        </w:rPr>
        <w:t xml:space="preserve">Ke dni 29. dubna 2023 končí funkční období 1 členovi VR TA ČR Ing. Jiřímu </w:t>
      </w:r>
      <w:proofErr w:type="spellStart"/>
      <w:r w:rsidRPr="00D8521B">
        <w:rPr>
          <w:rFonts w:ascii="Arial" w:hAnsi="Arial" w:cs="Arial"/>
          <w:color w:val="000000"/>
          <w:sz w:val="22"/>
          <w:szCs w:val="22"/>
        </w:rPr>
        <w:t>Reissovi</w:t>
      </w:r>
      <w:proofErr w:type="spellEnd"/>
      <w:r w:rsidRPr="00D8521B">
        <w:rPr>
          <w:rFonts w:ascii="Arial" w:hAnsi="Arial" w:cs="Arial"/>
          <w:color w:val="000000"/>
          <w:sz w:val="22"/>
          <w:szCs w:val="22"/>
        </w:rPr>
        <w:t>, CSc. (za podnikatelský sektor), který byl vládou jmenován usnesením vlády č. 290 ze dne 29. dubna 2019 s účinností od 29. dubna 2019 a vzhledem k tomu, že Rada na svém 381. zasedání dne 2. září 2022 v bodu 381/A2 tajnou volbou vládě navrhla ke jmenování prof. PhDr. Dr. Dušana Lužného (za akademickou sféru), avšak vládou nebyl jmenován</w:t>
      </w:r>
      <w:r w:rsidR="00FB5DCA">
        <w:rPr>
          <w:rFonts w:ascii="Arial" w:hAnsi="Arial" w:cs="Arial"/>
          <w:color w:val="000000"/>
          <w:sz w:val="22"/>
          <w:szCs w:val="22"/>
        </w:rPr>
        <w:t xml:space="preserve"> z důvodu rezignace kandidáta</w:t>
      </w:r>
      <w:r w:rsidRPr="00D8521B">
        <w:rPr>
          <w:rFonts w:ascii="Arial" w:hAnsi="Arial" w:cs="Arial"/>
          <w:color w:val="000000"/>
          <w:sz w:val="22"/>
          <w:szCs w:val="22"/>
        </w:rPr>
        <w:t xml:space="preserve">, je Radě předložena </w:t>
      </w:r>
      <w:r w:rsidRPr="00D8521B">
        <w:rPr>
          <w:rFonts w:ascii="Arial" w:hAnsi="Arial" w:cs="Arial"/>
          <w:sz w:val="22"/>
          <w:szCs w:val="22"/>
        </w:rPr>
        <w:t>„</w:t>
      </w:r>
      <w:r w:rsidRPr="00D8521B">
        <w:rPr>
          <w:rFonts w:ascii="Arial" w:hAnsi="Arial" w:cs="Arial"/>
          <w:color w:val="000000"/>
          <w:sz w:val="22"/>
          <w:szCs w:val="22"/>
        </w:rPr>
        <w:t>Výzva k podávání návrhů kandidátů na 2 členky / členy výzkumné rady TA ČR“, a to pro 1 členku/člena za podnikatelský sektor a 1 členku/člena za akademickou sféru.</w:t>
      </w:r>
    </w:p>
    <w:p w:rsidR="00F03566"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Kompletní složení členů VR TA ČR viz: </w:t>
      </w:r>
      <w:hyperlink r:id="rId9" w:history="1">
        <w:r w:rsidR="00FB5DCA" w:rsidRPr="00632F80">
          <w:rPr>
            <w:rStyle w:val="Hypertextovodkaz"/>
            <w:rFonts w:ascii="Arial" w:hAnsi="Arial" w:cs="Arial"/>
            <w:noProof/>
            <w:sz w:val="22"/>
            <w:szCs w:val="22"/>
          </w:rPr>
          <w:t>https://www.tacr.cz/vyzkumna-rada/</w:t>
        </w:r>
      </w:hyperlink>
    </w:p>
    <w:p w:rsidR="00FB5DCA" w:rsidRPr="00FB5DCA" w:rsidRDefault="00FB5DCA" w:rsidP="00D8521B">
      <w:pPr>
        <w:tabs>
          <w:tab w:val="left" w:pos="6195"/>
        </w:tabs>
        <w:spacing w:after="120" w:line="276" w:lineRule="auto"/>
        <w:jc w:val="both"/>
        <w:rPr>
          <w:rFonts w:ascii="Arial" w:hAnsi="Arial" w:cs="Arial"/>
          <w:b/>
          <w:noProof/>
          <w:color w:val="000000"/>
          <w:sz w:val="22"/>
          <w:szCs w:val="22"/>
          <w:u w:val="single"/>
        </w:rPr>
      </w:pPr>
      <w:r w:rsidRPr="00FB5DCA">
        <w:rPr>
          <w:rFonts w:ascii="Arial" w:hAnsi="Arial" w:cs="Arial"/>
          <w:b/>
          <w:noProof/>
          <w:color w:val="000000"/>
          <w:sz w:val="22"/>
          <w:szCs w:val="22"/>
          <w:u w:val="single"/>
        </w:rPr>
        <w:t>Historie jmenování členů VR TA ČR:</w:t>
      </w:r>
    </w:p>
    <w:p w:rsidR="00F03566" w:rsidRPr="00FB5DCA" w:rsidRDefault="00F03566" w:rsidP="00D8521B">
      <w:pPr>
        <w:tabs>
          <w:tab w:val="left" w:pos="6195"/>
        </w:tabs>
        <w:spacing w:after="120" w:line="276" w:lineRule="auto"/>
        <w:jc w:val="both"/>
        <w:rPr>
          <w:rFonts w:ascii="Arial" w:hAnsi="Arial" w:cs="Arial"/>
          <w:b/>
          <w:i/>
          <w:noProof/>
          <w:color w:val="000000"/>
          <w:sz w:val="22"/>
          <w:szCs w:val="22"/>
        </w:rPr>
      </w:pPr>
      <w:r w:rsidRPr="00FB5DCA">
        <w:rPr>
          <w:rFonts w:ascii="Arial" w:hAnsi="Arial" w:cs="Arial"/>
          <w:b/>
          <w:i/>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338. zasedání Rady dne 21. září 2018 v bodu 338/A1 „Návrh na jmenování členek / členů a předsedkyně / předsedy výzkumné rady TA ČR“ proběhly tajné volby 9 nových členů VR TA ČR dle tohoto principu. K tomuto bodu přijala Rada usnesení, kde Rada navrhuje, aby se při dalším doplnění členů výzkumné rady Technologické agentury České republiky postupovalo tak, že první v pořadí bude doplnění návrhu kandidáta za</w:t>
      </w:r>
      <w:r w:rsidR="00242C96">
        <w:rPr>
          <w:rFonts w:ascii="Arial" w:hAnsi="Arial" w:cs="Arial"/>
          <w:noProof/>
          <w:color w:val="000000"/>
          <w:sz w:val="22"/>
          <w:szCs w:val="22"/>
        </w:rPr>
        <w:t> </w:t>
      </w:r>
      <w:r w:rsidRPr="00D8521B">
        <w:rPr>
          <w:rFonts w:ascii="Arial" w:hAnsi="Arial" w:cs="Arial"/>
          <w:noProof/>
          <w:color w:val="000000"/>
          <w:sz w:val="22"/>
          <w:szCs w:val="22"/>
        </w:rPr>
        <w:t>podnikatelský sektor, při dalším návrhu za resorty a akademickou sféru.</w:t>
      </w:r>
    </w:p>
    <w:p w:rsidR="00F03566"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t>Rada na 338. zasedání navrhla vládě jmenovat:</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akademickou sféru: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Martina Fuska, CSc.,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Vladimíra Maříka, DrSc., dr. h. c.,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prof. Ing. Petra Zunu, CSc., D.Eng. h. c., FEng.;</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resorty: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doc. Mgr. Tomáše Apeltauera, Ph.D.,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Martina Frélicha,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Mgr. Miroslava Havránka;</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podnikatelský sektor: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lastRenderedPageBreak/>
        <w:t xml:space="preserve">doc. Ing. Jána Džugana, Ph.D.,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Jana Kleindiensta, Ph.D.,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Miroslava Václavíka, CSc., </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344. zasedání Rady dne 29. března 20 v bodu 344/A3 „Návrh na jmenování členky/člena výzkumné rady Technologické agentury ČR“ proběhly tajné volby 1 nového člena VR TA ČR dle tohoto principu za podnikatelský sektor.</w:t>
      </w:r>
    </w:p>
    <w:p w:rsidR="00F03566"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t>Rada na 344. zasedání navrhla vládě jmenovat – za podnikatelský sektor:</w:t>
      </w:r>
    </w:p>
    <w:p w:rsidR="00F03566" w:rsidRPr="00D8521B" w:rsidRDefault="00F03566" w:rsidP="00D8521B">
      <w:pPr>
        <w:pStyle w:val="Odstavecseseznamem"/>
        <w:numPr>
          <w:ilvl w:val="0"/>
          <w:numId w:val="29"/>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Ing. Jiřího Reisse, CSc., MBA.</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360. zasedání Rady dne 25. září 202</w:t>
      </w:r>
      <w:r w:rsidR="00EF34F3">
        <w:rPr>
          <w:rFonts w:ascii="Arial" w:hAnsi="Arial" w:cs="Arial"/>
          <w:noProof/>
          <w:color w:val="000000"/>
          <w:sz w:val="22"/>
          <w:szCs w:val="22"/>
        </w:rPr>
        <w:t>0</w:t>
      </w:r>
      <w:r w:rsidRPr="00D8521B">
        <w:rPr>
          <w:rFonts w:ascii="Arial" w:hAnsi="Arial" w:cs="Arial"/>
          <w:noProof/>
          <w:color w:val="000000"/>
          <w:sz w:val="22"/>
          <w:szCs w:val="22"/>
        </w:rPr>
        <w:t xml:space="preserve"> v bodu 360/A5 „A5)</w:t>
      </w:r>
      <w:r w:rsidRPr="00D8521B">
        <w:rPr>
          <w:rFonts w:ascii="Arial" w:hAnsi="Arial" w:cs="Arial"/>
          <w:noProof/>
          <w:color w:val="000000"/>
          <w:sz w:val="22"/>
          <w:szCs w:val="22"/>
        </w:rPr>
        <w:tab/>
        <w:t>Technologická agentura ČR</w:t>
      </w:r>
      <w:r w:rsidR="0049755C" w:rsidRPr="00D8521B">
        <w:rPr>
          <w:rFonts w:ascii="Arial" w:hAnsi="Arial" w:cs="Arial"/>
          <w:noProof/>
          <w:color w:val="000000"/>
          <w:sz w:val="22"/>
          <w:szCs w:val="22"/>
        </w:rPr>
        <w:t xml:space="preserve"> Rada projednala</w:t>
      </w:r>
    </w:p>
    <w:p w:rsidR="00F03566" w:rsidRPr="00D8521B" w:rsidRDefault="0049755C"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a) </w:t>
      </w:r>
      <w:r w:rsidR="00F03566" w:rsidRPr="00D8521B">
        <w:rPr>
          <w:rFonts w:ascii="Arial" w:hAnsi="Arial" w:cs="Arial"/>
          <w:noProof/>
          <w:color w:val="000000"/>
          <w:sz w:val="22"/>
          <w:szCs w:val="22"/>
        </w:rPr>
        <w:t>Návrh na jmenování 2 členek / členů výzkumné rady TA ČR (za resorty a akademickou sféru)</w:t>
      </w:r>
    </w:p>
    <w:p w:rsidR="00F03566" w:rsidRPr="00D8521B" w:rsidRDefault="0049755C"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b) </w:t>
      </w:r>
      <w:r w:rsidR="00F03566" w:rsidRPr="00D8521B">
        <w:rPr>
          <w:rFonts w:ascii="Arial" w:hAnsi="Arial" w:cs="Arial"/>
          <w:noProof/>
          <w:color w:val="000000"/>
          <w:sz w:val="22"/>
          <w:szCs w:val="22"/>
        </w:rPr>
        <w:t>Návrh na jmenování místopředsedy výzkumné rady TA ČR“</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proběhly tajné volby 2 nové členy VR TA ČR dle tohoto principu za resorty a akademickou sféru. </w:t>
      </w:r>
    </w:p>
    <w:p w:rsidR="0022637D"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t xml:space="preserve">Rada na 360. zasedání </w:t>
      </w:r>
      <w:r w:rsidR="00F21A31">
        <w:rPr>
          <w:rFonts w:ascii="Arial" w:hAnsi="Arial" w:cs="Arial"/>
          <w:b/>
          <w:noProof/>
          <w:color w:val="000000"/>
          <w:sz w:val="22"/>
          <w:szCs w:val="22"/>
        </w:rPr>
        <w:t xml:space="preserve">dne 25. září </w:t>
      </w:r>
      <w:r w:rsidR="00EF34F3">
        <w:rPr>
          <w:rFonts w:ascii="Arial" w:hAnsi="Arial" w:cs="Arial"/>
          <w:b/>
          <w:noProof/>
          <w:color w:val="000000"/>
          <w:sz w:val="22"/>
          <w:szCs w:val="22"/>
        </w:rPr>
        <w:t>2020</w:t>
      </w:r>
      <w:r w:rsidR="006262C2">
        <w:rPr>
          <w:rFonts w:ascii="Arial" w:hAnsi="Arial" w:cs="Arial"/>
          <w:b/>
          <w:noProof/>
          <w:color w:val="000000"/>
          <w:sz w:val="22"/>
          <w:szCs w:val="22"/>
        </w:rPr>
        <w:t xml:space="preserve"> </w:t>
      </w:r>
      <w:r w:rsidRPr="00F21A31">
        <w:rPr>
          <w:rFonts w:ascii="Arial" w:hAnsi="Arial" w:cs="Arial"/>
          <w:b/>
          <w:noProof/>
          <w:color w:val="000000"/>
          <w:sz w:val="22"/>
          <w:szCs w:val="22"/>
        </w:rPr>
        <w:t>navrhla vládě jmenovat –</w:t>
      </w:r>
      <w:r w:rsidR="00E81170">
        <w:rPr>
          <w:rFonts w:ascii="Arial" w:hAnsi="Arial" w:cs="Arial"/>
          <w:b/>
          <w:noProof/>
          <w:color w:val="000000"/>
          <w:sz w:val="22"/>
          <w:szCs w:val="22"/>
        </w:rPr>
        <w:t xml:space="preserve"> za resorty a akademickou sféru:</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Josefa Kašpara, FEng. a </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prof. RNDr. Janu Klánovou, Ph.D.,</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a také Ing. Jana Kleindiensta, Ph.D. místopředsedou výzkumné rady Technologické agentury ČR.</w:t>
      </w:r>
    </w:p>
    <w:p w:rsidR="001D3F3C" w:rsidRDefault="001143BD" w:rsidP="00D8521B">
      <w:pPr>
        <w:tabs>
          <w:tab w:val="left" w:pos="6195"/>
        </w:tabs>
        <w:spacing w:after="120" w:line="276" w:lineRule="auto"/>
        <w:jc w:val="both"/>
        <w:rPr>
          <w:rFonts w:ascii="Arial" w:hAnsi="Arial" w:cs="Arial"/>
          <w:b/>
          <w:sz w:val="22"/>
          <w:szCs w:val="22"/>
          <w:lang w:eastAsia="en-US"/>
        </w:rPr>
      </w:pPr>
      <w:r w:rsidRPr="00F21A31">
        <w:rPr>
          <w:rFonts w:ascii="Arial" w:hAnsi="Arial" w:cs="Arial"/>
          <w:b/>
          <w:sz w:val="22"/>
          <w:szCs w:val="22"/>
          <w:lang w:eastAsia="en-US"/>
        </w:rPr>
        <w:t>Rada na 381. zasedání</w:t>
      </w:r>
      <w:r w:rsidR="00E81170">
        <w:rPr>
          <w:rFonts w:ascii="Arial" w:hAnsi="Arial" w:cs="Arial"/>
          <w:b/>
          <w:sz w:val="22"/>
          <w:szCs w:val="22"/>
          <w:lang w:eastAsia="en-US"/>
        </w:rPr>
        <w:t xml:space="preserve"> dne </w:t>
      </w:r>
      <w:r w:rsidRPr="00F21A31">
        <w:rPr>
          <w:rFonts w:ascii="Arial" w:hAnsi="Arial" w:cs="Arial"/>
          <w:b/>
          <w:sz w:val="22"/>
          <w:szCs w:val="22"/>
          <w:lang w:eastAsia="en-US"/>
        </w:rPr>
        <w:t xml:space="preserve">2. září 2022 </w:t>
      </w:r>
      <w:r w:rsidR="00E81170">
        <w:rPr>
          <w:rFonts w:ascii="Arial" w:hAnsi="Arial" w:cs="Arial"/>
          <w:b/>
          <w:sz w:val="22"/>
          <w:szCs w:val="22"/>
          <w:lang w:eastAsia="en-US"/>
        </w:rPr>
        <w:t>navrhla vládě jmenovat – za resorty, akademickou sféru a podnikatelský sektor</w:t>
      </w:r>
      <w:r w:rsidR="00C9086B">
        <w:rPr>
          <w:rStyle w:val="Znakapoznpodarou"/>
          <w:rFonts w:ascii="Arial" w:hAnsi="Arial" w:cs="Arial"/>
          <w:b/>
          <w:sz w:val="22"/>
          <w:szCs w:val="22"/>
          <w:lang w:eastAsia="en-US"/>
        </w:rPr>
        <w:footnoteReference w:id="1"/>
      </w:r>
      <w:r w:rsidR="00E81170">
        <w:rPr>
          <w:rFonts w:ascii="Arial" w:hAnsi="Arial" w:cs="Arial"/>
          <w:b/>
          <w:sz w:val="22"/>
          <w:szCs w:val="22"/>
          <w:lang w:eastAsia="en-US"/>
        </w:rPr>
        <w:t>:</w:t>
      </w:r>
      <w:r w:rsidR="00331F70" w:rsidRPr="00F21A31">
        <w:rPr>
          <w:rFonts w:ascii="Arial" w:hAnsi="Arial" w:cs="Arial"/>
          <w:b/>
          <w:sz w:val="22"/>
          <w:szCs w:val="22"/>
          <w:lang w:eastAsia="en-US"/>
        </w:rPr>
        <w:t xml:space="preserve">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doc. Mgr. Tomáše Apeltauera,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prof. Ing. Jána Džugana,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prof. Ing. Martina Fuska, CSc.,</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Mgr. Miroslava Havránka,</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doc. Ing. Šárku Houdkovou Šimůnkovou,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Ing. Jana Kleindiensta, Ph.D.,</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doc. Ing. Karla Kouřila, Ph.D. MBA,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Ing. Miroslava Punčocháře, DSc.,</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a předsedou výzkumné rady Technologické agentury České republiky s účinností od 12. října 2022 prof. Ing. Martina Fuska, CSc.</w:t>
      </w:r>
    </w:p>
    <w:p w:rsidR="00E21DB9" w:rsidRPr="00F21A31" w:rsidRDefault="00E21DB9" w:rsidP="00D8521B">
      <w:pPr>
        <w:tabs>
          <w:tab w:val="left" w:pos="6195"/>
        </w:tabs>
        <w:spacing w:after="120" w:line="276" w:lineRule="auto"/>
        <w:jc w:val="both"/>
        <w:rPr>
          <w:rFonts w:ascii="Arial" w:hAnsi="Arial" w:cs="Arial"/>
          <w:b/>
          <w:sz w:val="22"/>
          <w:szCs w:val="22"/>
          <w:lang w:eastAsia="en-US"/>
        </w:rPr>
      </w:pPr>
    </w:p>
    <w:p w:rsidR="00F03566" w:rsidRDefault="00F03566" w:rsidP="00F03566">
      <w:pPr>
        <w:rPr>
          <w:lang w:eastAsia="en-US"/>
        </w:rPr>
      </w:pPr>
    </w:p>
    <w:p w:rsidR="00C42C24" w:rsidRPr="00F03566" w:rsidRDefault="00F03566" w:rsidP="00F03566">
      <w:pPr>
        <w:tabs>
          <w:tab w:val="left" w:pos="6731"/>
        </w:tabs>
        <w:rPr>
          <w:lang w:eastAsia="en-US"/>
        </w:rPr>
      </w:pPr>
      <w:r>
        <w:rPr>
          <w:lang w:eastAsia="en-US"/>
        </w:rPr>
        <w:tab/>
      </w:r>
    </w:p>
    <w:sectPr w:rsidR="00C42C24" w:rsidRPr="00F03566" w:rsidSect="009758E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273" w:rsidRDefault="008B7273" w:rsidP="008F77F6">
      <w:r>
        <w:separator/>
      </w:r>
    </w:p>
  </w:endnote>
  <w:endnote w:type="continuationSeparator" w:id="0">
    <w:p w:rsidR="008B7273" w:rsidRDefault="008B727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19A" w:rsidRDefault="00D1219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F03566" w:rsidRPr="00F03566">
      <w:rPr>
        <w:rFonts w:ascii="Arial" w:hAnsi="Arial" w:cs="Arial"/>
        <w:sz w:val="18"/>
        <w:szCs w:val="18"/>
      </w:rPr>
      <w:t>Informace o členství ve výzkumné radě TA ČR</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1219A">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1219A">
          <w:rPr>
            <w:rFonts w:ascii="Arial" w:hAnsi="Arial" w:cs="Arial"/>
            <w:noProof/>
            <w:sz w:val="18"/>
            <w:szCs w:val="18"/>
          </w:rPr>
          <w:t>2</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1219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1219A">
          <w:rPr>
            <w:rFonts w:ascii="Arial" w:hAnsi="Arial" w:cs="Arial"/>
            <w:noProof/>
            <w:sz w:val="18"/>
            <w:szCs w:val="18"/>
          </w:rPr>
          <w:t>2</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F03566">
          <w:rPr>
            <w:rFonts w:ascii="Arial" w:hAnsi="Arial" w:cs="Arial"/>
            <w:sz w:val="18"/>
            <w:szCs w:val="18"/>
          </w:rPr>
          <w:t xml:space="preserve">Moravcová, </w:t>
        </w:r>
        <w:proofErr w:type="gramStart"/>
        <w:r w:rsidR="006F2436">
          <w:rPr>
            <w:rFonts w:ascii="Arial" w:hAnsi="Arial" w:cs="Arial"/>
            <w:sz w:val="18"/>
            <w:szCs w:val="18"/>
          </w:rPr>
          <w:t>04.01.2023</w:t>
        </w:r>
        <w:proofErr w:type="gram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273" w:rsidRDefault="008B7273" w:rsidP="008F77F6">
      <w:r>
        <w:separator/>
      </w:r>
    </w:p>
  </w:footnote>
  <w:footnote w:type="continuationSeparator" w:id="0">
    <w:p w:rsidR="008B7273" w:rsidRDefault="008B7273" w:rsidP="008F77F6">
      <w:r>
        <w:continuationSeparator/>
      </w:r>
    </w:p>
  </w:footnote>
  <w:footnote w:id="1">
    <w:p w:rsidR="00C9086B" w:rsidRDefault="00C9086B">
      <w:pPr>
        <w:pStyle w:val="Textpoznpodarou"/>
      </w:pPr>
      <w:r>
        <w:rPr>
          <w:rStyle w:val="Znakapoznpodarou"/>
        </w:rPr>
        <w:footnoteRef/>
      </w:r>
      <w:r>
        <w:t xml:space="preserve"> návrh Rady pro prof. PhDr. </w:t>
      </w:r>
      <w:r w:rsidR="00AD6775">
        <w:t>Dr.</w:t>
      </w:r>
      <w:r>
        <w:t xml:space="preserve"> Dušana Lužného nebyl vládě předložen z důvodu rezignace kandidáta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19A" w:rsidRDefault="00D1219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171CC4C" wp14:editId="75B73D5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B120CD" w:rsidP="00D1219A">
          <w:pPr>
            <w:pStyle w:val="Zhlav"/>
            <w:jc w:val="center"/>
            <w:rPr>
              <w:rFonts w:ascii="Arial" w:hAnsi="Arial" w:cs="Arial"/>
              <w:b/>
              <w:color w:val="0070C0"/>
              <w:sz w:val="28"/>
              <w:szCs w:val="28"/>
            </w:rPr>
          </w:pPr>
          <w:r>
            <w:rPr>
              <w:rFonts w:ascii="Arial" w:hAnsi="Arial" w:cs="Arial"/>
              <w:b/>
              <w:color w:val="0070C0"/>
              <w:sz w:val="28"/>
              <w:szCs w:val="28"/>
            </w:rPr>
            <w:t>3</w:t>
          </w:r>
          <w:r w:rsidR="00D1219A">
            <w:rPr>
              <w:rFonts w:ascii="Arial" w:hAnsi="Arial" w:cs="Arial"/>
              <w:b/>
              <w:color w:val="0070C0"/>
              <w:sz w:val="28"/>
              <w:szCs w:val="28"/>
            </w:rPr>
            <w:t>86</w:t>
          </w:r>
          <w:r w:rsidRPr="00C12F55">
            <w:rPr>
              <w:rFonts w:ascii="Arial" w:hAnsi="Arial" w:cs="Arial"/>
              <w:b/>
              <w:color w:val="0070C0"/>
              <w:sz w:val="28"/>
              <w:szCs w:val="28"/>
            </w:rPr>
            <w:t>/</w:t>
          </w:r>
          <w:r w:rsidR="00D1219A">
            <w:rPr>
              <w:rFonts w:ascii="Arial" w:hAnsi="Arial" w:cs="Arial"/>
              <w:b/>
              <w:color w:val="0070C0"/>
              <w:sz w:val="28"/>
              <w:szCs w:val="28"/>
            </w:rPr>
            <w:t>B1</w:t>
          </w:r>
          <w:bookmarkStart w:id="0" w:name="_GoBack"/>
          <w:bookmarkEnd w:id="0"/>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0123719"/>
    <w:multiLevelType w:val="hybridMultilevel"/>
    <w:tmpl w:val="F04E960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25311"/>
    <w:multiLevelType w:val="hybridMultilevel"/>
    <w:tmpl w:val="D5B29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C430C90"/>
    <w:multiLevelType w:val="multilevel"/>
    <w:tmpl w:val="CBF04E28"/>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3943DDA"/>
    <w:multiLevelType w:val="hybridMultilevel"/>
    <w:tmpl w:val="47889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92D7476"/>
    <w:multiLevelType w:val="hybridMultilevel"/>
    <w:tmpl w:val="3842C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A0122B3"/>
    <w:multiLevelType w:val="hybridMultilevel"/>
    <w:tmpl w:val="B9F43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674107EB"/>
    <w:multiLevelType w:val="hybridMultilevel"/>
    <w:tmpl w:val="CD6E9468"/>
    <w:lvl w:ilvl="0" w:tplc="D75EC212">
      <w:start w:val="1"/>
      <w:numFmt w:val="decimal"/>
      <w:pStyle w:val="Styl1-1"/>
      <w:lvlText w:val="%1."/>
      <w:lvlJc w:val="left"/>
      <w:pPr>
        <w:ind w:left="9433" w:hanging="360"/>
      </w:pPr>
      <w:rPr>
        <w:b w:val="0"/>
      </w:rPr>
    </w:lvl>
    <w:lvl w:ilvl="1" w:tplc="04050019">
      <w:start w:val="1"/>
      <w:numFmt w:val="lowerLetter"/>
      <w:lvlText w:val="%2."/>
      <w:lvlJc w:val="left"/>
      <w:pPr>
        <w:ind w:left="9161" w:hanging="360"/>
      </w:pPr>
    </w:lvl>
    <w:lvl w:ilvl="2" w:tplc="0405001B">
      <w:start w:val="1"/>
      <w:numFmt w:val="lowerRoman"/>
      <w:lvlText w:val="%3."/>
      <w:lvlJc w:val="right"/>
      <w:pPr>
        <w:ind w:left="9881" w:hanging="180"/>
      </w:pPr>
    </w:lvl>
    <w:lvl w:ilvl="3" w:tplc="0405000F">
      <w:start w:val="1"/>
      <w:numFmt w:val="decimal"/>
      <w:lvlText w:val="%4."/>
      <w:lvlJc w:val="left"/>
      <w:pPr>
        <w:ind w:left="10601" w:hanging="360"/>
      </w:pPr>
    </w:lvl>
    <w:lvl w:ilvl="4" w:tplc="04050019">
      <w:start w:val="1"/>
      <w:numFmt w:val="lowerLetter"/>
      <w:lvlText w:val="%5."/>
      <w:lvlJc w:val="left"/>
      <w:pPr>
        <w:ind w:left="11321" w:hanging="360"/>
      </w:pPr>
    </w:lvl>
    <w:lvl w:ilvl="5" w:tplc="0405001B">
      <w:start w:val="1"/>
      <w:numFmt w:val="lowerRoman"/>
      <w:lvlText w:val="%6."/>
      <w:lvlJc w:val="right"/>
      <w:pPr>
        <w:ind w:left="12041" w:hanging="180"/>
      </w:pPr>
    </w:lvl>
    <w:lvl w:ilvl="6" w:tplc="0405000F">
      <w:start w:val="1"/>
      <w:numFmt w:val="decimal"/>
      <w:lvlText w:val="%7."/>
      <w:lvlJc w:val="left"/>
      <w:pPr>
        <w:ind w:left="12761" w:hanging="360"/>
      </w:pPr>
    </w:lvl>
    <w:lvl w:ilvl="7" w:tplc="04050019">
      <w:start w:val="1"/>
      <w:numFmt w:val="lowerLetter"/>
      <w:lvlText w:val="%8."/>
      <w:lvlJc w:val="left"/>
      <w:pPr>
        <w:ind w:left="13481" w:hanging="360"/>
      </w:pPr>
    </w:lvl>
    <w:lvl w:ilvl="8" w:tplc="0405001B">
      <w:start w:val="1"/>
      <w:numFmt w:val="lowerRoman"/>
      <w:lvlText w:val="%9."/>
      <w:lvlJc w:val="right"/>
      <w:pPr>
        <w:ind w:left="14201" w:hanging="180"/>
      </w:pPr>
    </w:lvl>
  </w:abstractNum>
  <w:abstractNum w:abstractNumId="28">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6946400"/>
    <w:multiLevelType w:val="hybridMultilevel"/>
    <w:tmpl w:val="5DD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73B72F5"/>
    <w:multiLevelType w:val="hybridMultilevel"/>
    <w:tmpl w:val="0252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8"/>
  </w:num>
  <w:num w:numId="5">
    <w:abstractNumId w:val="15"/>
  </w:num>
  <w:num w:numId="6">
    <w:abstractNumId w:val="0"/>
  </w:num>
  <w:num w:numId="7">
    <w:abstractNumId w:val="5"/>
  </w:num>
  <w:num w:numId="8">
    <w:abstractNumId w:val="20"/>
  </w:num>
  <w:num w:numId="9">
    <w:abstractNumId w:val="9"/>
  </w:num>
  <w:num w:numId="10">
    <w:abstractNumId w:val="22"/>
  </w:num>
  <w:num w:numId="11">
    <w:abstractNumId w:val="18"/>
  </w:num>
  <w:num w:numId="12">
    <w:abstractNumId w:val="25"/>
  </w:num>
  <w:num w:numId="13">
    <w:abstractNumId w:val="16"/>
  </w:num>
  <w:num w:numId="14">
    <w:abstractNumId w:val="29"/>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30"/>
  </w:num>
  <w:num w:numId="19">
    <w:abstractNumId w:val="1"/>
  </w:num>
  <w:num w:numId="20">
    <w:abstractNumId w:val="4"/>
  </w:num>
  <w:num w:numId="21">
    <w:abstractNumId w:val="28"/>
  </w:num>
  <w:num w:numId="22">
    <w:abstractNumId w:val="26"/>
  </w:num>
  <w:num w:numId="23">
    <w:abstractNumId w:val="3"/>
  </w:num>
  <w:num w:numId="24">
    <w:abstractNumId w:val="11"/>
  </w:num>
  <w:num w:numId="25">
    <w:abstractNumId w:val="21"/>
  </w:num>
  <w:num w:numId="26">
    <w:abstractNumId w:val="32"/>
  </w:num>
  <w:num w:numId="27">
    <w:abstractNumId w:val="24"/>
  </w:num>
  <w:num w:numId="28">
    <w:abstractNumId w:val="17"/>
  </w:num>
  <w:num w:numId="29">
    <w:abstractNumId w:val="23"/>
  </w:num>
  <w:num w:numId="30">
    <w:abstractNumId w:val="31"/>
  </w:num>
  <w:num w:numId="31">
    <w:abstractNumId w:val="6"/>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43BD"/>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3F3C"/>
    <w:rsid w:val="001D43F8"/>
    <w:rsid w:val="001E38CB"/>
    <w:rsid w:val="001F190C"/>
    <w:rsid w:val="001F25B2"/>
    <w:rsid w:val="001F38CB"/>
    <w:rsid w:val="00200490"/>
    <w:rsid w:val="00215834"/>
    <w:rsid w:val="00215F97"/>
    <w:rsid w:val="00225149"/>
    <w:rsid w:val="0022637D"/>
    <w:rsid w:val="0022699E"/>
    <w:rsid w:val="002276E6"/>
    <w:rsid w:val="00227993"/>
    <w:rsid w:val="00230132"/>
    <w:rsid w:val="00237006"/>
    <w:rsid w:val="00237892"/>
    <w:rsid w:val="00242C96"/>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31F70"/>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5D3"/>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6555"/>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9755C"/>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4AF7"/>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262C2"/>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6F2436"/>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B7273"/>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2C3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84B36"/>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775"/>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86B"/>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219A"/>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8521B"/>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1DB9"/>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02A"/>
    <w:rsid w:val="00E7382A"/>
    <w:rsid w:val="00E7704B"/>
    <w:rsid w:val="00E8073F"/>
    <w:rsid w:val="00E81170"/>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34F3"/>
    <w:rsid w:val="00EF6FB6"/>
    <w:rsid w:val="00EF74ED"/>
    <w:rsid w:val="00F0137B"/>
    <w:rsid w:val="00F01556"/>
    <w:rsid w:val="00F03566"/>
    <w:rsid w:val="00F038F1"/>
    <w:rsid w:val="00F05174"/>
    <w:rsid w:val="00F10F22"/>
    <w:rsid w:val="00F117E5"/>
    <w:rsid w:val="00F21A31"/>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B5DCA"/>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character" w:customStyle="1" w:styleId="Styl1-1Char">
    <w:name w:val="Styl1 - 1. Char"/>
    <w:link w:val="Styl1-1"/>
    <w:locked/>
    <w:rsid w:val="00E21DB9"/>
    <w:rPr>
      <w:rFonts w:ascii="Arial" w:hAnsi="Arial" w:cs="Arial"/>
    </w:rPr>
  </w:style>
  <w:style w:type="paragraph" w:customStyle="1" w:styleId="Styl1-1">
    <w:name w:val="Styl1 - 1."/>
    <w:basedOn w:val="Normln"/>
    <w:link w:val="Styl1-1Char"/>
    <w:qFormat/>
    <w:rsid w:val="00E21DB9"/>
    <w:pPr>
      <w:numPr>
        <w:numId w:val="32"/>
      </w:numPr>
      <w:overflowPunct w:val="0"/>
      <w:autoSpaceDE w:val="0"/>
      <w:autoSpaceDN w:val="0"/>
      <w:adjustRightInd w:val="0"/>
      <w:spacing w:before="120" w:after="240"/>
      <w:ind w:left="357" w:hanging="357"/>
      <w:jc w:val="both"/>
    </w:pPr>
    <w:rPr>
      <w:rFonts w:ascii="Arial" w:eastAsiaTheme="minorHAnsi" w:hAnsi="Arial" w:cs="Arial"/>
      <w:sz w:val="22"/>
      <w:szCs w:val="22"/>
      <w:lang w:eastAsia="en-US"/>
    </w:rPr>
  </w:style>
  <w:style w:type="character" w:customStyle="1" w:styleId="StylIChar">
    <w:name w:val="Styl I. Char"/>
    <w:link w:val="StylI"/>
    <w:locked/>
    <w:rsid w:val="00E21DB9"/>
    <w:rPr>
      <w:rFonts w:ascii="Arial" w:eastAsia="Calibri" w:hAnsi="Arial" w:cs="Arial"/>
    </w:rPr>
  </w:style>
  <w:style w:type="paragraph" w:customStyle="1" w:styleId="StylI">
    <w:name w:val="Styl I."/>
    <w:basedOn w:val="Odstavecseseznamem"/>
    <w:link w:val="StylIChar"/>
    <w:qFormat/>
    <w:rsid w:val="00E21DB9"/>
    <w:pPr>
      <w:numPr>
        <w:numId w:val="33"/>
      </w:numPr>
      <w:spacing w:before="120" w:after="240"/>
      <w:ind w:left="357" w:hanging="357"/>
      <w:contextualSpacing w:val="0"/>
      <w:jc w:val="both"/>
    </w:pPr>
    <w:rPr>
      <w:rFonts w:ascii="Arial" w:eastAsia="Calibri" w:hAnsi="Arial" w:cs="Arial"/>
      <w:sz w:val="22"/>
      <w:szCs w:val="22"/>
      <w:lang w:eastAsia="en-US"/>
    </w:rPr>
  </w:style>
  <w:style w:type="paragraph" w:customStyle="1" w:styleId="Stylaa">
    <w:name w:val="Styl aa)"/>
    <w:basedOn w:val="Odstavecseseznamem"/>
    <w:qFormat/>
    <w:rsid w:val="00E21DB9"/>
    <w:pPr>
      <w:numPr>
        <w:ilvl w:val="3"/>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E21DB9"/>
    <w:pPr>
      <w:numPr>
        <w:ilvl w:val="2"/>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numbering" w:customStyle="1" w:styleId="StylI-aa">
    <w:name w:val="Styl I-aa)"/>
    <w:uiPriority w:val="99"/>
    <w:rsid w:val="00E21DB9"/>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character" w:customStyle="1" w:styleId="Styl1-1Char">
    <w:name w:val="Styl1 - 1. Char"/>
    <w:link w:val="Styl1-1"/>
    <w:locked/>
    <w:rsid w:val="00E21DB9"/>
    <w:rPr>
      <w:rFonts w:ascii="Arial" w:hAnsi="Arial" w:cs="Arial"/>
    </w:rPr>
  </w:style>
  <w:style w:type="paragraph" w:customStyle="1" w:styleId="Styl1-1">
    <w:name w:val="Styl1 - 1."/>
    <w:basedOn w:val="Normln"/>
    <w:link w:val="Styl1-1Char"/>
    <w:qFormat/>
    <w:rsid w:val="00E21DB9"/>
    <w:pPr>
      <w:numPr>
        <w:numId w:val="32"/>
      </w:numPr>
      <w:overflowPunct w:val="0"/>
      <w:autoSpaceDE w:val="0"/>
      <w:autoSpaceDN w:val="0"/>
      <w:adjustRightInd w:val="0"/>
      <w:spacing w:before="120" w:after="240"/>
      <w:ind w:left="357" w:hanging="357"/>
      <w:jc w:val="both"/>
    </w:pPr>
    <w:rPr>
      <w:rFonts w:ascii="Arial" w:eastAsiaTheme="minorHAnsi" w:hAnsi="Arial" w:cs="Arial"/>
      <w:sz w:val="22"/>
      <w:szCs w:val="22"/>
      <w:lang w:eastAsia="en-US"/>
    </w:rPr>
  </w:style>
  <w:style w:type="character" w:customStyle="1" w:styleId="StylIChar">
    <w:name w:val="Styl I. Char"/>
    <w:link w:val="StylI"/>
    <w:locked/>
    <w:rsid w:val="00E21DB9"/>
    <w:rPr>
      <w:rFonts w:ascii="Arial" w:eastAsia="Calibri" w:hAnsi="Arial" w:cs="Arial"/>
    </w:rPr>
  </w:style>
  <w:style w:type="paragraph" w:customStyle="1" w:styleId="StylI">
    <w:name w:val="Styl I."/>
    <w:basedOn w:val="Odstavecseseznamem"/>
    <w:link w:val="StylIChar"/>
    <w:qFormat/>
    <w:rsid w:val="00E21DB9"/>
    <w:pPr>
      <w:numPr>
        <w:numId w:val="33"/>
      </w:numPr>
      <w:spacing w:before="120" w:after="240"/>
      <w:ind w:left="357" w:hanging="357"/>
      <w:contextualSpacing w:val="0"/>
      <w:jc w:val="both"/>
    </w:pPr>
    <w:rPr>
      <w:rFonts w:ascii="Arial" w:eastAsia="Calibri" w:hAnsi="Arial" w:cs="Arial"/>
      <w:sz w:val="22"/>
      <w:szCs w:val="22"/>
      <w:lang w:eastAsia="en-US"/>
    </w:rPr>
  </w:style>
  <w:style w:type="paragraph" w:customStyle="1" w:styleId="Stylaa">
    <w:name w:val="Styl aa)"/>
    <w:basedOn w:val="Odstavecseseznamem"/>
    <w:qFormat/>
    <w:rsid w:val="00E21DB9"/>
    <w:pPr>
      <w:numPr>
        <w:ilvl w:val="3"/>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E21DB9"/>
    <w:pPr>
      <w:numPr>
        <w:ilvl w:val="2"/>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numbering" w:customStyle="1" w:styleId="StylI-aa">
    <w:name w:val="Styl I-aa)"/>
    <w:uiPriority w:val="99"/>
    <w:rsid w:val="00E21DB9"/>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405617500">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tacr.cz/vyzkumna-rada/"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6FCB4-CD3C-4FB7-B84F-17CD0280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610</Words>
  <Characters>3602</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22</cp:revision>
  <cp:lastPrinted>2020-10-29T10:28:00Z</cp:lastPrinted>
  <dcterms:created xsi:type="dcterms:W3CDTF">2022-05-03T14:34:00Z</dcterms:created>
  <dcterms:modified xsi:type="dcterms:W3CDTF">2023-01-13T08:42:00Z</dcterms:modified>
</cp:coreProperties>
</file>